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4BE86" w14:textId="6684A323" w:rsidR="00EF6D61" w:rsidRDefault="00EF6D61">
      <w:bookmarkStart w:id="0" w:name="_Hlk145675125"/>
      <w:bookmarkEnd w:id="0"/>
      <w:r>
        <w:tab/>
      </w:r>
      <w:r w:rsidR="00765AA8">
        <w:rPr>
          <w:noProof/>
        </w:rPr>
        <w:drawing>
          <wp:inline distT="0" distB="0" distL="0" distR="0" wp14:anchorId="52E08808" wp14:editId="63F4EAE8">
            <wp:extent cx="1767840" cy="457200"/>
            <wp:effectExtent l="0" t="0" r="3810" b="0"/>
            <wp:docPr id="1362408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1D006B">
        <w:tab/>
      </w:r>
      <w:r w:rsidR="001D006B">
        <w:tab/>
      </w:r>
      <w:r w:rsidR="001D006B">
        <w:tab/>
      </w:r>
      <w:r w:rsidR="001D006B">
        <w:tab/>
      </w:r>
      <w:r w:rsidR="001D006B">
        <w:tab/>
      </w:r>
      <w:r w:rsidR="001D006B">
        <w:rPr>
          <w:noProof/>
        </w:rPr>
        <w:drawing>
          <wp:inline distT="0" distB="0" distL="0" distR="0" wp14:anchorId="7F48FF90" wp14:editId="2E813D96">
            <wp:extent cx="1152525" cy="1185933"/>
            <wp:effectExtent l="0" t="0" r="0" b="0"/>
            <wp:docPr id="78986194" name="Picture 1" descr="A green circle with white text and a buffalo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6194" name="Picture 1" descr="A green circle with white text and a buffalo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089" cy="120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06B">
        <w:tab/>
      </w:r>
      <w:r w:rsidR="001D006B">
        <w:tab/>
      </w:r>
      <w:r w:rsidR="001D006B">
        <w:tab/>
      </w:r>
      <w:r w:rsidR="001D006B">
        <w:tab/>
      </w:r>
      <w:r w:rsidR="001D006B">
        <w:tab/>
      </w:r>
      <w:r w:rsidR="001D006B">
        <w:tab/>
      </w:r>
      <w:r w:rsidR="001D006B">
        <w:tab/>
      </w:r>
      <w:r w:rsidR="001D006B">
        <w:tab/>
      </w:r>
    </w:p>
    <w:p w14:paraId="524AA422" w14:textId="53BA53F1" w:rsidR="00EF6D61" w:rsidRPr="008B04A9" w:rsidRDefault="00EF6D61" w:rsidP="00EF6D61">
      <w:pPr>
        <w:spacing w:after="0" w:line="240" w:lineRule="auto"/>
        <w:ind w:left="720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8B04A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Crown Career Pathways is an </w:t>
      </w:r>
      <w:r w:rsidRPr="00A93CF3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Indigenous internship program</w:t>
      </w:r>
      <w:r w:rsidRPr="008B04A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="001D006B" w:rsidRPr="008B04A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that has been developed </w:t>
      </w:r>
      <w:r w:rsidRPr="008B04A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in response to the Truth and Reconciliation Commission’s Call to Action #92, which calls for increased employment opportunities for Indigenous peoples.  </w:t>
      </w:r>
    </w:p>
    <w:p w14:paraId="14879DCC" w14:textId="77777777" w:rsidR="00EF6D61" w:rsidRPr="008B04A9" w:rsidRDefault="00EF6D61" w:rsidP="00EF6D61">
      <w:pPr>
        <w:spacing w:after="0" w:line="240" w:lineRule="auto"/>
        <w:ind w:left="720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14:paraId="468261E8" w14:textId="3526A899" w:rsidR="00EF6D61" w:rsidRPr="008B04A9" w:rsidRDefault="001D006B" w:rsidP="001D006B">
      <w:pPr>
        <w:ind w:left="720"/>
        <w:rPr>
          <w:rFonts w:ascii="Tahoma" w:hAnsi="Tahoma" w:cs="Tahoma"/>
          <w:sz w:val="24"/>
          <w:szCs w:val="24"/>
        </w:rPr>
      </w:pPr>
      <w:r w:rsidRPr="008B04A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The program has been developed by Crown Investments Corporation and Saskatchewan’s Crown corporations to </w:t>
      </w:r>
      <w:r w:rsidR="00EF6D61" w:rsidRPr="008B04A9">
        <w:rPr>
          <w:rFonts w:ascii="Tahoma" w:hAnsi="Tahoma" w:cs="Tahoma"/>
          <w:sz w:val="24"/>
          <w:szCs w:val="24"/>
        </w:rPr>
        <w:t>provide a mechanism to bridge Indigenous graduates from eligible post-secondary institutes into permanent employment opportunities with the Crown sector, provincial government or the private sector in Saskatchewan.</w:t>
      </w:r>
    </w:p>
    <w:p w14:paraId="7F995402" w14:textId="32734987" w:rsidR="001D006B" w:rsidRPr="008B04A9" w:rsidRDefault="001D006B" w:rsidP="001D006B">
      <w:pPr>
        <w:pStyle w:val="ListParagraph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93CF3">
        <w:rPr>
          <w:rFonts w:ascii="Tahoma" w:hAnsi="Tahoma" w:cs="Tahoma"/>
          <w:b/>
          <w:bCs/>
          <w:sz w:val="24"/>
          <w:szCs w:val="24"/>
        </w:rPr>
        <w:t>Self-declared Indigenous graduates, within two years following graduation, are eligible for the program.</w:t>
      </w:r>
      <w:r w:rsidRPr="008B04A9">
        <w:rPr>
          <w:rFonts w:ascii="Tahoma" w:hAnsi="Tahoma" w:cs="Tahoma"/>
          <w:sz w:val="24"/>
          <w:szCs w:val="24"/>
        </w:rPr>
        <w:t xml:space="preserve"> The interns are required to have graduated from </w:t>
      </w:r>
      <w:r w:rsidR="00F2738D" w:rsidRPr="008B04A9">
        <w:rPr>
          <w:rFonts w:ascii="Tahoma" w:hAnsi="Tahoma" w:cs="Tahoma"/>
          <w:sz w:val="24"/>
          <w:szCs w:val="24"/>
        </w:rPr>
        <w:t xml:space="preserve">a </w:t>
      </w:r>
      <w:r w:rsidRPr="008B04A9">
        <w:rPr>
          <w:rFonts w:ascii="Tahoma" w:hAnsi="Tahoma" w:cs="Tahoma"/>
          <w:sz w:val="24"/>
          <w:szCs w:val="24"/>
        </w:rPr>
        <w:t>post-secondary institute in Saskatchewan as recognized by the Government of Saskatchewan</w:t>
      </w:r>
      <w:r w:rsidRPr="008B04A9">
        <w:rPr>
          <w:rFonts w:ascii="Tahoma" w:eastAsia="Times New Roman" w:hAnsi="Tahoma" w:cs="Tahoma"/>
          <w:sz w:val="24"/>
          <w:szCs w:val="24"/>
        </w:rPr>
        <w:t xml:space="preserve">. </w:t>
      </w:r>
      <w:r w:rsidR="00F2738D" w:rsidRPr="008B04A9">
        <w:rPr>
          <w:rFonts w:ascii="Tahoma" w:eastAsia="Times New Roman" w:hAnsi="Tahoma" w:cs="Tahoma"/>
          <w:sz w:val="24"/>
          <w:szCs w:val="24"/>
        </w:rPr>
        <w:t xml:space="preserve"> </w:t>
      </w:r>
      <w:r w:rsidR="00F2738D" w:rsidRPr="001D0CCD">
        <w:rPr>
          <w:rFonts w:ascii="Tahoma" w:eastAsia="Times New Roman" w:hAnsi="Tahoma" w:cs="Tahoma"/>
          <w:b/>
          <w:bCs/>
          <w:sz w:val="24"/>
          <w:szCs w:val="24"/>
        </w:rPr>
        <w:t>The successful candidates will be hired for a one-year term at an annual salary of $5</w:t>
      </w:r>
      <w:r w:rsidR="00D66250" w:rsidRPr="001D0CCD">
        <w:rPr>
          <w:rFonts w:ascii="Tahoma" w:eastAsia="Times New Roman" w:hAnsi="Tahoma" w:cs="Tahoma"/>
          <w:b/>
          <w:bCs/>
          <w:sz w:val="24"/>
          <w:szCs w:val="24"/>
        </w:rPr>
        <w:t>6</w:t>
      </w:r>
      <w:r w:rsidR="00F2738D" w:rsidRPr="001D0CCD">
        <w:rPr>
          <w:rFonts w:ascii="Tahoma" w:eastAsia="Times New Roman" w:hAnsi="Tahoma" w:cs="Tahoma"/>
          <w:b/>
          <w:bCs/>
          <w:sz w:val="24"/>
          <w:szCs w:val="24"/>
        </w:rPr>
        <w:t>,000.00</w:t>
      </w:r>
      <w:r w:rsidR="007E3C31" w:rsidRPr="008B04A9">
        <w:rPr>
          <w:rFonts w:ascii="Tahoma" w:eastAsia="Times New Roman" w:hAnsi="Tahoma" w:cs="Tahoma"/>
          <w:sz w:val="24"/>
          <w:szCs w:val="24"/>
        </w:rPr>
        <w:t xml:space="preserve"> with </w:t>
      </w:r>
      <w:r w:rsidR="007E3C31" w:rsidRPr="008B04A9">
        <w:rPr>
          <w:rFonts w:ascii="Tahoma" w:hAnsi="Tahoma" w:cs="Tahoma"/>
          <w:noProof/>
          <w:sz w:val="24"/>
          <w:szCs w:val="24"/>
        </w:rPr>
        <w:t xml:space="preserve">15 vacation days and 10 sick days.  </w:t>
      </w:r>
    </w:p>
    <w:p w14:paraId="0FDF0015" w14:textId="77777777" w:rsidR="00F2738D" w:rsidRPr="008B04A9" w:rsidRDefault="00F2738D" w:rsidP="001D006B">
      <w:pPr>
        <w:pStyle w:val="ListParagraph"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EC7E994" w14:textId="41FBB900" w:rsidR="00765AA8" w:rsidRDefault="00765AA8" w:rsidP="00F2738D">
      <w:pPr>
        <w:ind w:left="720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7ED33884" wp14:editId="15644019">
            <wp:extent cx="2109470" cy="658495"/>
            <wp:effectExtent l="0" t="0" r="5080" b="8255"/>
            <wp:docPr id="18042462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4CC8D" w14:textId="77777777" w:rsidR="008B04A9" w:rsidRDefault="00D66250" w:rsidP="00D66250">
      <w:pPr>
        <w:pStyle w:val="ListParagraph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8B04A9">
        <w:rPr>
          <w:rFonts w:ascii="Tahoma" w:eastAsia="Times New Roman" w:hAnsi="Tahoma" w:cs="Tahoma"/>
          <w:b/>
          <w:bCs/>
          <w:sz w:val="24"/>
          <w:szCs w:val="24"/>
        </w:rPr>
        <w:t xml:space="preserve">The following is the intern position available at:  </w:t>
      </w:r>
    </w:p>
    <w:p w14:paraId="104E4E73" w14:textId="3EB13AAD" w:rsidR="00D66250" w:rsidRPr="008B04A9" w:rsidRDefault="00D66250" w:rsidP="00D66250">
      <w:pPr>
        <w:pStyle w:val="ListParagraph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8B04A9"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</w:p>
    <w:p w14:paraId="16671F30" w14:textId="357B2CE4" w:rsidR="00D66250" w:rsidRDefault="00D66250" w:rsidP="00D66250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5533706" wp14:editId="4DC11A94">
            <wp:extent cx="1767840" cy="457200"/>
            <wp:effectExtent l="0" t="0" r="3810" b="0"/>
            <wp:docPr id="988010764" name="Picture 1" descr="A logo with yellow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010764" name="Picture 1" descr="A logo with yellow and green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420B9" w14:textId="77777777" w:rsidR="00D66250" w:rsidRDefault="00D66250" w:rsidP="00D66250">
      <w:pPr>
        <w:ind w:left="720"/>
        <w:rPr>
          <w:i/>
          <w:iCs/>
        </w:rPr>
      </w:pPr>
    </w:p>
    <w:p w14:paraId="6D70A80B" w14:textId="77777777" w:rsidR="00765AA8" w:rsidRDefault="00765AA8" w:rsidP="00F2738D">
      <w:pPr>
        <w:ind w:left="720"/>
        <w:rPr>
          <w:i/>
          <w:iCs/>
        </w:rPr>
        <w:sectPr w:rsidR="00765AA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102C5" w:rsidRPr="009102C5" w14:paraId="4C7AA14E" w14:textId="77777777" w:rsidTr="00B87A0E">
        <w:tc>
          <w:tcPr>
            <w:tcW w:w="10800" w:type="dxa"/>
          </w:tcPr>
          <w:p w14:paraId="68C5087D" w14:textId="77777777" w:rsidR="009102C5" w:rsidRPr="00765AA8" w:rsidRDefault="009102C5" w:rsidP="009102C5">
            <w:pPr>
              <w:spacing w:after="0" w:line="240" w:lineRule="auto"/>
              <w:contextualSpacing/>
              <w:jc w:val="center"/>
              <w:rPr>
                <w:rFonts w:ascii="Tahoma" w:eastAsia="Tahoma" w:hAnsi="Tahoma" w:cs="Times New Roman"/>
                <w:b/>
                <w:color w:val="005941"/>
                <w:kern w:val="0"/>
                <w:sz w:val="36"/>
                <w:szCs w:val="36"/>
                <w:lang w:val="en-CA" w:eastAsia="en-CA"/>
                <w14:ligatures w14:val="none"/>
              </w:rPr>
            </w:pPr>
            <w:r>
              <w:rPr>
                <w:rFonts w:ascii="Tahoma" w:eastAsia="Tahoma" w:hAnsi="Tahoma" w:cs="Times New Roman"/>
                <w:b/>
                <w:color w:val="005941"/>
                <w:kern w:val="0"/>
                <w:sz w:val="36"/>
                <w:szCs w:val="36"/>
                <w:lang w:val="en-CA" w:eastAsia="en-CA"/>
                <w14:ligatures w14:val="none"/>
              </w:rPr>
              <w:lastRenderedPageBreak/>
              <w:t xml:space="preserve">Junior Auditor </w:t>
            </w:r>
            <w:r w:rsidRPr="00765AA8">
              <w:rPr>
                <w:rFonts w:ascii="Tahoma" w:eastAsia="Tahoma" w:hAnsi="Tahoma" w:cs="Times New Roman"/>
                <w:b/>
                <w:color w:val="005941"/>
                <w:kern w:val="0"/>
                <w:sz w:val="36"/>
                <w:szCs w:val="36"/>
                <w:lang w:val="en-CA" w:eastAsia="en-CA"/>
                <w14:ligatures w14:val="none"/>
              </w:rPr>
              <w:t xml:space="preserve">Intern </w:t>
            </w:r>
          </w:p>
          <w:p w14:paraId="69E38111" w14:textId="77777777" w:rsidR="009102C5" w:rsidRPr="00765AA8" w:rsidRDefault="009102C5" w:rsidP="009102C5">
            <w:pPr>
              <w:spacing w:after="0" w:line="120" w:lineRule="exact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CA" w:eastAsia="en-CA"/>
                <w14:ligatures w14:val="none"/>
              </w:rPr>
            </w:pPr>
          </w:p>
          <w:p w14:paraId="57DB6B53" w14:textId="77777777" w:rsidR="009102C5" w:rsidRPr="00765AA8" w:rsidRDefault="009102C5" w:rsidP="00910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 w:eastAsia="en-CA"/>
                <w14:ligatures w14:val="none"/>
              </w:rPr>
            </w:pPr>
            <w:r w:rsidRPr="00765AA8">
              <w:rPr>
                <w:rFonts w:ascii="Tahoma" w:eastAsia="Tahoma" w:hAnsi="Tahoma" w:cs="Times New Roman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  <w:t xml:space="preserve">1 Full Time </w:t>
            </w:r>
            <w:r>
              <w:rPr>
                <w:rFonts w:ascii="Tahoma" w:eastAsia="Tahoma" w:hAnsi="Tahoma" w:cs="Times New Roman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  <w:t xml:space="preserve">(1 year Internship) </w:t>
            </w:r>
            <w:r w:rsidRPr="00765AA8">
              <w:rPr>
                <w:rFonts w:ascii="Tahoma" w:eastAsia="Tahoma" w:hAnsi="Tahoma" w:cs="Times New Roman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  <w:t>Position</w:t>
            </w:r>
          </w:p>
          <w:p w14:paraId="17B13C8D" w14:textId="77777777" w:rsidR="009102C5" w:rsidRDefault="009102C5" w:rsidP="009102C5">
            <w:pPr>
              <w:spacing w:after="0" w:line="240" w:lineRule="auto"/>
              <w:contextualSpacing/>
              <w:jc w:val="center"/>
              <w:rPr>
                <w:rFonts w:ascii="Tahoma" w:eastAsia="Tahoma" w:hAnsi="Tahoma" w:cs="Times New Roman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</w:pPr>
            <w:r w:rsidRPr="00765AA8">
              <w:rPr>
                <w:rFonts w:ascii="Tahoma" w:eastAsia="Tahoma" w:hAnsi="Tahoma" w:cs="Times New Roman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  <w:t>Compensation: $5</w:t>
            </w:r>
            <w:r>
              <w:rPr>
                <w:rFonts w:ascii="Tahoma" w:eastAsia="Tahoma" w:hAnsi="Tahoma" w:cs="Times New Roman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  <w:t>6</w:t>
            </w:r>
            <w:r w:rsidRPr="00765AA8">
              <w:rPr>
                <w:rFonts w:ascii="Tahoma" w:eastAsia="Tahoma" w:hAnsi="Tahoma" w:cs="Times New Roman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  <w:t>,000 per annum</w:t>
            </w:r>
          </w:p>
          <w:p w14:paraId="056CA832" w14:textId="77777777" w:rsidR="009102C5" w:rsidRPr="00765AA8" w:rsidRDefault="009102C5" w:rsidP="009102C5">
            <w:pPr>
              <w:spacing w:after="0" w:line="240" w:lineRule="auto"/>
              <w:contextualSpacing/>
              <w:jc w:val="center"/>
              <w:rPr>
                <w:rFonts w:ascii="Tahoma" w:eastAsia="Tahoma" w:hAnsi="Tahoma" w:cs="Times New Roman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</w:pPr>
          </w:p>
          <w:p w14:paraId="347D37C5" w14:textId="77777777" w:rsidR="009102C5" w:rsidRPr="00765AA8" w:rsidRDefault="009102C5" w:rsidP="009102C5">
            <w:pPr>
              <w:shd w:val="clear" w:color="auto" w:fill="FFFFFF"/>
              <w:spacing w:before="225" w:after="225" w:line="240" w:lineRule="auto"/>
              <w:contextualSpacing/>
              <w:jc w:val="center"/>
              <w:outlineLvl w:val="1"/>
              <w:rPr>
                <w:rFonts w:ascii="Tahoma" w:eastAsia="Tahoma" w:hAnsi="Tahoma" w:cs="Times New Roman"/>
                <w:b/>
                <w:color w:val="005941"/>
                <w:kern w:val="0"/>
                <w:sz w:val="36"/>
                <w:szCs w:val="36"/>
                <w:lang w:val="en-CA" w:eastAsia="en-CA"/>
                <w14:ligatures w14:val="none"/>
              </w:rPr>
            </w:pPr>
            <w:r w:rsidRPr="00765AA8">
              <w:rPr>
                <w:rFonts w:ascii="Tahoma" w:eastAsia="Tahoma" w:hAnsi="Tahoma" w:cs="Times New Roman"/>
                <w:b/>
                <w:color w:val="005941"/>
                <w:kern w:val="0"/>
                <w:sz w:val="36"/>
                <w:szCs w:val="36"/>
                <w:lang w:val="en-CA" w:eastAsia="en-CA"/>
                <w14:ligatures w14:val="none"/>
              </w:rPr>
              <w:t>Join our diverse team. Odds are, you are going to love it!</w:t>
            </w:r>
          </w:p>
          <w:p w14:paraId="42D13D7C" w14:textId="77777777" w:rsidR="009102C5" w:rsidRPr="009102C5" w:rsidRDefault="009102C5" w:rsidP="0091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 w:eastAsia="en-CA"/>
                <w14:ligatures w14:val="none"/>
              </w:rPr>
            </w:pPr>
          </w:p>
          <w:p w14:paraId="70308B5F" w14:textId="77777777" w:rsidR="009102C5" w:rsidRPr="009102C5" w:rsidRDefault="009102C5" w:rsidP="0091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 w:eastAsia="en-CA"/>
                <w14:ligatures w14:val="none"/>
              </w:rPr>
            </w:pPr>
            <w:r w:rsidRPr="009102C5">
              <w:rPr>
                <w:rFonts w:ascii="Tahoma" w:eastAsia="Tahoma" w:hAnsi="Tahoma" w:cs="Times New Roman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  <w:t xml:space="preserve">Job Role: </w:t>
            </w:r>
          </w:p>
          <w:p w14:paraId="115FA6BD" w14:textId="6EB35756" w:rsidR="009102C5" w:rsidRPr="00A93CF3" w:rsidRDefault="009102C5" w:rsidP="009102C5">
            <w:pPr>
              <w:spacing w:after="0" w:line="240" w:lineRule="auto"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</w:pPr>
            <w:r w:rsidRPr="00A93CF3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w:t xml:space="preserve">Reporting to the Manager of Internal Audit, this position will assist in carrying out work set out in the annual internal audit plan. </w:t>
            </w:r>
            <w:r w:rsidR="00A93CF3" w:rsidRPr="00A93CF3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w:t xml:space="preserve">Primary responsibilities include but are not limited to: </w:t>
            </w:r>
          </w:p>
          <w:p w14:paraId="4CB668B7" w14:textId="3AD035AD" w:rsidR="00A93CF3" w:rsidRPr="00A93CF3" w:rsidRDefault="00A93CF3" w:rsidP="00A93C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val="en-CA" w:eastAsia="en-CA"/>
              </w:rPr>
            </w:pPr>
            <w:r w:rsidRPr="00A93CF3">
              <w:rPr>
                <w:rFonts w:ascii="Tahoma" w:hAnsi="Tahoma" w:cs="Tahoma"/>
                <w:color w:val="000000"/>
                <w:sz w:val="20"/>
                <w:szCs w:val="20"/>
              </w:rPr>
              <w:t>Obtaining a good understanding of the area</w:t>
            </w:r>
            <w:r w:rsidR="0089287A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Pr="00A93CF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objectives, IT systems, processes, risk</w:t>
            </w:r>
            <w:r w:rsidR="002C3FDB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Pr="00A93CF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 controls</w:t>
            </w:r>
            <w:r w:rsidR="002C3FDB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36E6E4E7" w14:textId="7F179DB6" w:rsidR="00A93CF3" w:rsidRPr="00A93CF3" w:rsidRDefault="00A93CF3" w:rsidP="00A93C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3CF3">
              <w:rPr>
                <w:rFonts w:ascii="Tahoma" w:hAnsi="Tahoma" w:cs="Tahoma"/>
                <w:color w:val="000000"/>
                <w:sz w:val="20"/>
                <w:szCs w:val="20"/>
              </w:rPr>
              <w:t>Reading and reviewin</w:t>
            </w:r>
            <w:r w:rsidR="0089287A"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  <w:r w:rsidRPr="00A93CF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corporate policies and procedures.</w:t>
            </w:r>
          </w:p>
          <w:p w14:paraId="349599EE" w14:textId="4EE52AB6" w:rsidR="00A93CF3" w:rsidRPr="00A93CF3" w:rsidRDefault="00A93CF3" w:rsidP="00A93C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3CF3">
              <w:rPr>
                <w:rFonts w:ascii="Tahoma" w:hAnsi="Tahoma" w:cs="Tahoma"/>
                <w:color w:val="000000"/>
                <w:sz w:val="20"/>
                <w:szCs w:val="20"/>
              </w:rPr>
              <w:t xml:space="preserve">Assisting in carrying out </w:t>
            </w:r>
            <w:r w:rsidR="0089287A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Pr="00A93CF3">
              <w:rPr>
                <w:rFonts w:ascii="Tahoma" w:hAnsi="Tahoma" w:cs="Tahoma"/>
                <w:color w:val="000000"/>
                <w:sz w:val="20"/>
                <w:szCs w:val="20"/>
              </w:rPr>
              <w:t>udit testing, evaluating controls and documenting results.</w:t>
            </w:r>
          </w:p>
          <w:p w14:paraId="1D8C5171" w14:textId="77777777" w:rsidR="009102C5" w:rsidRPr="00A93CF3" w:rsidRDefault="009102C5" w:rsidP="00A93CF3">
            <w:pPr>
              <w:spacing w:after="0" w:line="80" w:lineRule="exact"/>
              <w:ind w:left="360"/>
              <w:rPr>
                <w:rFonts w:ascii="Tahoma" w:eastAsia="Times New Roman" w:hAnsi="Tahoma" w:cs="Tahoma"/>
                <w:kern w:val="0"/>
                <w:sz w:val="20"/>
                <w:szCs w:val="20"/>
                <w:lang w:val="en-CA" w:eastAsia="en-CA"/>
                <w14:ligatures w14:val="none"/>
              </w:rPr>
            </w:pPr>
          </w:p>
          <w:p w14:paraId="11C3F0FD" w14:textId="77777777" w:rsidR="009102C5" w:rsidRPr="00A93CF3" w:rsidRDefault="009102C5" w:rsidP="009102C5">
            <w:pPr>
              <w:spacing w:after="0" w:line="80" w:lineRule="exact"/>
              <w:rPr>
                <w:rFonts w:ascii="Tahoma" w:eastAsia="Times New Roman" w:hAnsi="Tahoma" w:cs="Tahoma"/>
                <w:kern w:val="0"/>
                <w:sz w:val="20"/>
                <w:szCs w:val="20"/>
                <w:lang w:val="en-CA" w:eastAsia="en-CA"/>
                <w14:ligatures w14:val="none"/>
              </w:rPr>
            </w:pPr>
          </w:p>
          <w:p w14:paraId="4ED87B49" w14:textId="77777777" w:rsidR="009102C5" w:rsidRPr="008B04A9" w:rsidRDefault="009102C5" w:rsidP="009102C5">
            <w:pPr>
              <w:spacing w:after="0" w:line="240" w:lineRule="auto"/>
              <w:contextualSpacing/>
              <w:rPr>
                <w:rFonts w:ascii="Tahoma" w:eastAsia="Times New Roman" w:hAnsi="Tahoma" w:cs="Tahoma"/>
                <w:kern w:val="0"/>
                <w:sz w:val="20"/>
                <w:szCs w:val="20"/>
                <w:lang w:val="en-CA" w:eastAsia="en-CA"/>
                <w14:ligatures w14:val="none"/>
              </w:rPr>
            </w:pPr>
            <w:r w:rsidRPr="008B04A9">
              <w:rPr>
                <w:rFonts w:ascii="Tahoma" w:eastAsia="Tahoma" w:hAnsi="Tahoma" w:cs="Tahoma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  <w:t xml:space="preserve">Qualifications: </w:t>
            </w:r>
          </w:p>
          <w:p w14:paraId="61FE6D5E" w14:textId="56200D42" w:rsidR="009102C5" w:rsidRPr="00BE6D3C" w:rsidRDefault="00A93CF3" w:rsidP="009102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A93CF3">
              <w:rPr>
                <w:rFonts w:ascii="Tahoma" w:hAnsi="Tahoma" w:cs="Tahoma"/>
                <w:b/>
                <w:bCs/>
                <w:sz w:val="20"/>
                <w:szCs w:val="20"/>
              </w:rPr>
              <w:t>Self-declared Indigenous graduates, within two years following graduation, are eligible for the program.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Pr="00A93CF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Our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ideal candidate will have a diploma or degree in Business Administration, Commerce or </w:t>
            </w:r>
            <w:r w:rsidR="009102C5" w:rsidRPr="00BE6D3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related field.</w:t>
            </w:r>
            <w:r w:rsidR="003B301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Various fields of study may be considered.</w:t>
            </w:r>
            <w:r w:rsidR="009102C5" w:rsidRPr="00BE6D3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78B6A4C8" w14:textId="77777777" w:rsidR="009102C5" w:rsidRPr="008B04A9" w:rsidRDefault="009102C5" w:rsidP="009102C5">
            <w:pPr>
              <w:spacing w:after="0" w:line="240" w:lineRule="auto"/>
              <w:contextualSpacing/>
              <w:rPr>
                <w:rFonts w:ascii="Tahoma" w:eastAsia="Tahoma" w:hAnsi="Tahoma" w:cs="Tahoma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</w:pPr>
          </w:p>
          <w:p w14:paraId="11DC939B" w14:textId="77777777" w:rsidR="009102C5" w:rsidRPr="008B04A9" w:rsidRDefault="009102C5" w:rsidP="009102C5">
            <w:pPr>
              <w:spacing w:after="0" w:line="240" w:lineRule="auto"/>
              <w:contextualSpacing/>
              <w:rPr>
                <w:rFonts w:ascii="Tahoma" w:eastAsia="Times New Roman" w:hAnsi="Tahoma" w:cs="Tahoma"/>
                <w:kern w:val="0"/>
                <w:sz w:val="20"/>
                <w:szCs w:val="20"/>
                <w:lang w:val="en-CA" w:eastAsia="en-CA"/>
                <w14:ligatures w14:val="none"/>
              </w:rPr>
            </w:pPr>
            <w:r w:rsidRPr="008B04A9">
              <w:rPr>
                <w:rFonts w:ascii="Tahoma" w:eastAsia="Tahoma" w:hAnsi="Tahoma" w:cs="Tahoma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  <w:t xml:space="preserve">Competencies: </w:t>
            </w:r>
          </w:p>
          <w:p w14:paraId="56175A07" w14:textId="77777777" w:rsidR="009102C5" w:rsidRPr="008B04A9" w:rsidRDefault="009102C5" w:rsidP="009102C5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</w:pPr>
            <w:r w:rsidRPr="008B04A9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w:t>Using a variety of assessment tools such as in-person interviews, written examinations and role plays, candidates will be assessed against the following competencies:</w:t>
            </w:r>
          </w:p>
          <w:p w14:paraId="58E5ABA3" w14:textId="6BE4D7BA" w:rsidR="009102C5" w:rsidRPr="008B04A9" w:rsidRDefault="00A93CF3" w:rsidP="009102C5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</w:pPr>
            <w:r w:rsidRPr="008B04A9">
              <w:rPr>
                <w:rFonts w:ascii="Tahoma" w:eastAsia="Tahoma" w:hAnsi="Tahoma" w:cs="Tahoma"/>
                <w:noProof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87AEF0" wp14:editId="56CD9AD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62230</wp:posOffset>
                      </wp:positionV>
                      <wp:extent cx="3152775" cy="714375"/>
                      <wp:effectExtent l="0" t="0" r="9525" b="9525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47D213" w14:textId="77777777" w:rsidR="009102C5" w:rsidRPr="008B04A9" w:rsidRDefault="009102C5" w:rsidP="009102C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B04A9"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  <w:t>Diversity &amp; Inclusion</w:t>
                                  </w:r>
                                </w:p>
                                <w:p w14:paraId="55531AB6" w14:textId="77777777" w:rsidR="009102C5" w:rsidRPr="008B04A9" w:rsidRDefault="009102C5" w:rsidP="009102C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B04A9"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  <w:t>Relationships</w:t>
                                  </w:r>
                                </w:p>
                                <w:p w14:paraId="2E5CB852" w14:textId="77777777" w:rsidR="009102C5" w:rsidRPr="008B04A9" w:rsidRDefault="009102C5" w:rsidP="009102C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B04A9"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  <w:t>Teamwork</w:t>
                                  </w:r>
                                </w:p>
                                <w:p w14:paraId="3617EC7E" w14:textId="77777777" w:rsidR="009102C5" w:rsidRPr="008B04A9" w:rsidRDefault="009102C5" w:rsidP="009102C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B04A9"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Customer Focus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7AE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0;margin-top:4.9pt;width:248.2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" stroked="f">
                      <v:textbox>
                        <w:txbxContent>
                          <w:p w14:paraId="6347D213" w14:textId="77777777" w:rsidR="009102C5" w:rsidRPr="008B04A9" w:rsidRDefault="009102C5" w:rsidP="009102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04A9"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  <w:t>Diversity &amp; Inclusion</w:t>
                            </w:r>
                          </w:p>
                          <w:p w14:paraId="55531AB6" w14:textId="77777777" w:rsidR="009102C5" w:rsidRPr="008B04A9" w:rsidRDefault="009102C5" w:rsidP="009102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04A9"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  <w:t>Relationships</w:t>
                            </w:r>
                          </w:p>
                          <w:p w14:paraId="2E5CB852" w14:textId="77777777" w:rsidR="009102C5" w:rsidRPr="008B04A9" w:rsidRDefault="009102C5" w:rsidP="009102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04A9"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  <w:t>Teamwork</w:t>
                            </w:r>
                          </w:p>
                          <w:p w14:paraId="3617EC7E" w14:textId="77777777" w:rsidR="009102C5" w:rsidRPr="008B04A9" w:rsidRDefault="009102C5" w:rsidP="009102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04A9"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  <w:t xml:space="preserve">Customer Focus                            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102C5" w:rsidRPr="008B04A9">
              <w:rPr>
                <w:rFonts w:ascii="Tahoma" w:eastAsia="Tahoma" w:hAnsi="Tahoma" w:cs="Tahoma"/>
                <w:noProof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4199AF" wp14:editId="6E0CB78E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52706</wp:posOffset>
                      </wp:positionV>
                      <wp:extent cx="3510915" cy="723900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091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0CAD8A" w14:textId="77777777" w:rsidR="009102C5" w:rsidRPr="008B04A9" w:rsidRDefault="009102C5" w:rsidP="009102C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B04A9"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  <w:t>Problem Solving</w:t>
                                  </w:r>
                                </w:p>
                                <w:p w14:paraId="3F6A61CC" w14:textId="77777777" w:rsidR="009102C5" w:rsidRPr="008B04A9" w:rsidRDefault="009102C5" w:rsidP="009102C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B04A9"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  <w:t>Creativity, Innovation and Change</w:t>
                                  </w:r>
                                </w:p>
                                <w:p w14:paraId="6F36A0B4" w14:textId="77777777" w:rsidR="009102C5" w:rsidRPr="008B04A9" w:rsidRDefault="009102C5" w:rsidP="009102C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B04A9"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  <w:t>Personal Integrity</w:t>
                                  </w:r>
                                </w:p>
                                <w:p w14:paraId="1DC0122D" w14:textId="77777777" w:rsidR="009102C5" w:rsidRPr="008B04A9" w:rsidRDefault="009102C5" w:rsidP="009102C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B04A9">
                                    <w:rPr>
                                      <w:rFonts w:ascii="Tahoma" w:eastAsia="Tahoma" w:hAnsi="Tahoma"/>
                                      <w:color w:val="000000"/>
                                      <w:sz w:val="20"/>
                                      <w:szCs w:val="20"/>
                                    </w:rPr>
                                    <w:t>Communicates Effectively</w:t>
                                  </w:r>
                                </w:p>
                                <w:p w14:paraId="6FBAEA0A" w14:textId="77777777" w:rsidR="009102C5" w:rsidRPr="00471D4B" w:rsidRDefault="009102C5" w:rsidP="009102C5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Tahoma" w:eastAsia="Tahoma" w:hAnsi="Tahoma"/>
                                      <w:color w:val="000000"/>
                                    </w:rPr>
                                  </w:pPr>
                                </w:p>
                                <w:p w14:paraId="70B177A4" w14:textId="77777777" w:rsidR="009102C5" w:rsidRPr="00EC5665" w:rsidRDefault="009102C5" w:rsidP="009102C5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Tahoma" w:eastAsia="Tahoma" w:hAnsi="Tahom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199AF" id="Text Box 10" o:spid="_x0000_s1027" type="#_x0000_t202" style="position:absolute;margin-left:248.25pt;margin-top:4.15pt;width:276.4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" stroked="f">
                      <v:textbox>
                        <w:txbxContent>
                          <w:p w14:paraId="560CAD8A" w14:textId="77777777" w:rsidR="009102C5" w:rsidRPr="008B04A9" w:rsidRDefault="009102C5" w:rsidP="009102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04A9"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  <w:p w14:paraId="3F6A61CC" w14:textId="77777777" w:rsidR="009102C5" w:rsidRPr="008B04A9" w:rsidRDefault="009102C5" w:rsidP="009102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04A9"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  <w:t>Creativity, Innovation and Change</w:t>
                            </w:r>
                          </w:p>
                          <w:p w14:paraId="6F36A0B4" w14:textId="77777777" w:rsidR="009102C5" w:rsidRPr="008B04A9" w:rsidRDefault="009102C5" w:rsidP="009102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04A9"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  <w:t>Personal Integrity</w:t>
                            </w:r>
                          </w:p>
                          <w:p w14:paraId="1DC0122D" w14:textId="77777777" w:rsidR="009102C5" w:rsidRPr="008B04A9" w:rsidRDefault="009102C5" w:rsidP="009102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04A9">
                              <w:rPr>
                                <w:rFonts w:ascii="Tahoma" w:eastAsia="Tahoma" w:hAnsi="Tahoma"/>
                                <w:color w:val="000000"/>
                                <w:sz w:val="20"/>
                                <w:szCs w:val="20"/>
                              </w:rPr>
                              <w:t>Communicates Effectively</w:t>
                            </w:r>
                          </w:p>
                          <w:p w14:paraId="6FBAEA0A" w14:textId="77777777" w:rsidR="009102C5" w:rsidRPr="00471D4B" w:rsidRDefault="009102C5" w:rsidP="009102C5">
                            <w:pPr>
                              <w:pStyle w:val="ListParagraph"/>
                              <w:spacing w:after="0" w:line="240" w:lineRule="auto"/>
                              <w:rPr>
                                <w:rFonts w:ascii="Tahoma" w:eastAsia="Tahoma" w:hAnsi="Tahoma"/>
                                <w:color w:val="000000"/>
                              </w:rPr>
                            </w:pPr>
                          </w:p>
                          <w:p w14:paraId="70B177A4" w14:textId="77777777" w:rsidR="009102C5" w:rsidRPr="00EC5665" w:rsidRDefault="009102C5" w:rsidP="009102C5">
                            <w:pPr>
                              <w:pStyle w:val="ListParagraph"/>
                              <w:spacing w:after="0" w:line="240" w:lineRule="auto"/>
                              <w:rPr>
                                <w:rFonts w:ascii="Tahoma" w:eastAsia="Tahoma" w:hAnsi="Tahoma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F67808" w14:textId="77777777" w:rsidR="009102C5" w:rsidRPr="008B04A9" w:rsidRDefault="009102C5" w:rsidP="009102C5">
            <w:pPr>
              <w:tabs>
                <w:tab w:val="center" w:pos="5361"/>
              </w:tabs>
              <w:spacing w:after="0" w:line="240" w:lineRule="auto"/>
              <w:contextualSpacing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</w:pPr>
            <w:r w:rsidRPr="008B04A9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w:tab/>
            </w:r>
          </w:p>
          <w:p w14:paraId="7367D9B7" w14:textId="77777777" w:rsidR="009102C5" w:rsidRPr="008B04A9" w:rsidRDefault="009102C5" w:rsidP="009102C5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</w:pPr>
          </w:p>
          <w:p w14:paraId="721849C6" w14:textId="77777777" w:rsidR="009102C5" w:rsidRPr="008B04A9" w:rsidRDefault="009102C5" w:rsidP="009102C5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</w:pPr>
          </w:p>
          <w:p w14:paraId="28D31A5B" w14:textId="77777777" w:rsidR="009102C5" w:rsidRPr="008B04A9" w:rsidRDefault="009102C5" w:rsidP="009102C5">
            <w:pPr>
              <w:spacing w:after="0" w:line="240" w:lineRule="auto"/>
              <w:contextualSpacing/>
              <w:rPr>
                <w:rFonts w:ascii="Tahoma" w:eastAsia="Tahoma" w:hAnsi="Tahoma" w:cs="Tahoma"/>
                <w:color w:val="000000"/>
                <w:kern w:val="0"/>
                <w:szCs w:val="20"/>
                <w:lang w:val="en-CA" w:eastAsia="en-CA"/>
                <w14:ligatures w14:val="none"/>
              </w:rPr>
            </w:pPr>
          </w:p>
          <w:p w14:paraId="3B5CED84" w14:textId="77777777" w:rsidR="009102C5" w:rsidRPr="008B04A9" w:rsidRDefault="009102C5" w:rsidP="009102C5">
            <w:pPr>
              <w:spacing w:after="0" w:line="120" w:lineRule="exact"/>
              <w:contextualSpacing/>
              <w:rPr>
                <w:rFonts w:ascii="Tahoma" w:eastAsia="Tahoma" w:hAnsi="Tahoma" w:cs="Tahoma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</w:pPr>
          </w:p>
          <w:p w14:paraId="7710A97B" w14:textId="77777777" w:rsidR="009102C5" w:rsidRPr="008B04A9" w:rsidRDefault="009102C5" w:rsidP="009102C5">
            <w:pPr>
              <w:spacing w:after="0" w:line="240" w:lineRule="auto"/>
              <w:contextualSpacing/>
              <w:rPr>
                <w:rFonts w:ascii="Tahoma" w:eastAsia="Tahoma" w:hAnsi="Tahoma" w:cs="Tahoma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</w:pPr>
            <w:r w:rsidRPr="008B04A9">
              <w:rPr>
                <w:rFonts w:ascii="Tahoma" w:eastAsia="Tahoma" w:hAnsi="Tahoma" w:cs="Tahoma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  <w:t xml:space="preserve">Work Eligibility: </w:t>
            </w:r>
          </w:p>
          <w:p w14:paraId="5542CD4B" w14:textId="77777777" w:rsidR="009102C5" w:rsidRPr="008B04A9" w:rsidRDefault="009102C5" w:rsidP="009102C5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</w:pPr>
            <w:r w:rsidRPr="008B04A9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w:t xml:space="preserve">You must be 19 years of age to apply. Upon hire, you must be able to obtain and maintain a Saskatchewan Liquor and Gaming Authority - Gaming Employee Certificate of Registration. You must be legally entitled to work in Canada. </w:t>
            </w:r>
          </w:p>
          <w:p w14:paraId="7ECA8897" w14:textId="77777777" w:rsidR="009102C5" w:rsidRPr="008B04A9" w:rsidRDefault="009102C5" w:rsidP="009102C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CA" w:eastAsia="en-CA"/>
                <w14:ligatures w14:val="none"/>
              </w:rPr>
            </w:pPr>
          </w:p>
          <w:p w14:paraId="3AE6FA99" w14:textId="77777777" w:rsidR="009102C5" w:rsidRPr="008B04A9" w:rsidRDefault="009102C5" w:rsidP="009102C5">
            <w:pPr>
              <w:spacing w:after="0" w:line="240" w:lineRule="auto"/>
              <w:contextualSpacing/>
              <w:rPr>
                <w:rFonts w:ascii="Tahoma" w:eastAsia="Tahoma" w:hAnsi="Tahoma" w:cs="Tahoma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</w:pPr>
            <w:r w:rsidRPr="008B04A9">
              <w:rPr>
                <w:rFonts w:ascii="Tahoma" w:eastAsia="Tahoma" w:hAnsi="Tahoma" w:cs="Tahoma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  <w:t xml:space="preserve">Other Information: </w:t>
            </w:r>
          </w:p>
          <w:p w14:paraId="4A288F3B" w14:textId="77777777" w:rsidR="009102C5" w:rsidRPr="008B04A9" w:rsidRDefault="009102C5" w:rsidP="009102C5">
            <w:pPr>
              <w:spacing w:after="0" w:line="240" w:lineRule="auto"/>
              <w:contextualSpacing/>
              <w:rPr>
                <w:rFonts w:ascii="Tahoma" w:eastAsia="Times New Roman" w:hAnsi="Tahoma" w:cs="Tahoma"/>
                <w:kern w:val="0"/>
                <w:sz w:val="20"/>
                <w:szCs w:val="20"/>
                <w:lang w:val="en-CA" w:eastAsia="en-CA"/>
                <w14:ligatures w14:val="none"/>
              </w:rPr>
            </w:pPr>
            <w:r w:rsidRPr="008B04A9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w:t>We thank all applicants however, only those short listed for interviews will be contacted. If you need an accommodation or support, please contact Human Resources at 306-787-1401. We are proud to be a diverse workforce!</w:t>
            </w:r>
          </w:p>
          <w:p w14:paraId="110BA77F" w14:textId="77777777" w:rsidR="009102C5" w:rsidRPr="008B04A9" w:rsidRDefault="009102C5" w:rsidP="009102C5">
            <w:pPr>
              <w:spacing w:after="0" w:line="240" w:lineRule="auto"/>
              <w:rPr>
                <w:rFonts w:ascii="Tahoma" w:eastAsia="Tahoma" w:hAnsi="Tahoma" w:cs="Tahoma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</w:pPr>
          </w:p>
          <w:p w14:paraId="07257D8B" w14:textId="77777777" w:rsidR="009102C5" w:rsidRPr="008B04A9" w:rsidRDefault="009102C5" w:rsidP="009102C5">
            <w:pPr>
              <w:spacing w:after="0" w:line="240" w:lineRule="auto"/>
              <w:contextualSpacing/>
              <w:rPr>
                <w:rFonts w:ascii="Tahoma" w:eastAsia="Tahoma" w:hAnsi="Tahoma" w:cs="Tahoma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</w:pPr>
            <w:bookmarkStart w:id="1" w:name="_Hlk146110637"/>
            <w:r w:rsidRPr="008B04A9">
              <w:rPr>
                <w:rFonts w:ascii="Tahoma" w:eastAsia="Tahoma" w:hAnsi="Tahoma" w:cs="Tahoma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  <w:t>How to Apply:</w:t>
            </w:r>
          </w:p>
          <w:p w14:paraId="444DFF22" w14:textId="28F904ED" w:rsidR="009102C5" w:rsidRPr="008B04A9" w:rsidRDefault="009102C5" w:rsidP="009102C5">
            <w:pPr>
              <w:spacing w:after="0" w:line="240" w:lineRule="auto"/>
              <w:contextualSpacing/>
              <w:rPr>
                <w:rFonts w:ascii="Tahoma" w:eastAsia="Calibri" w:hAnsi="Tahoma" w:cs="Tahoma"/>
              </w:rPr>
            </w:pPr>
            <w:r w:rsidRPr="008B04A9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w:t xml:space="preserve">Qualified individuals must clearly state how they meet the screening criteria in their covering letter/application for employment, and resume.  Deadline for receipt of applications is </w:t>
            </w:r>
            <w:r w:rsidR="00A93CF3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w:t>Sunday, August 11</w:t>
            </w:r>
            <w:r w:rsidR="00A93CF3" w:rsidRPr="00A93CF3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vertAlign w:val="superscript"/>
                <w:lang w:val="en-CA" w:eastAsia="en-CA"/>
                <w14:ligatures w14:val="none"/>
              </w:rPr>
              <w:t>th</w:t>
            </w:r>
            <w:r w:rsidR="00A93CF3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vertAlign w:val="superscript"/>
                <w:lang w:val="en-CA" w:eastAsia="en-CA"/>
                <w14:ligatures w14:val="none"/>
              </w:rPr>
              <w:t xml:space="preserve">, </w:t>
            </w:r>
            <w:r w:rsidR="00A93CF3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w:t>2024</w:t>
            </w:r>
            <w:r w:rsidRPr="008B04A9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w:t xml:space="preserve">. </w:t>
            </w:r>
            <w:r w:rsidRPr="00C5701D">
              <w:rPr>
                <w:rFonts w:ascii="Tahoma" w:eastAsia="Tahoma" w:hAnsi="Tahoma" w:cs="Tahoma"/>
                <w:b/>
                <w:bCs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w:t>Applications must be submitted to sgcstaffing@saskgaming.com</w:t>
            </w:r>
            <w:r w:rsidRPr="008B04A9"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  <w:lang w:val="en-CA" w:eastAsia="en-CA"/>
                <w14:ligatures w14:val="none"/>
              </w:rPr>
              <w:t xml:space="preserve">. If you have any questions regarding this opportunity, please contact 306-787-0750. </w:t>
            </w:r>
            <w:bookmarkEnd w:id="1"/>
          </w:p>
          <w:p w14:paraId="65931154" w14:textId="77777777" w:rsidR="009102C5" w:rsidRDefault="009102C5" w:rsidP="009102C5">
            <w:pPr>
              <w:spacing w:after="0" w:line="240" w:lineRule="auto"/>
              <w:rPr>
                <w:rFonts w:ascii="Tahoma" w:eastAsia="Tahoma" w:hAnsi="Tahoma" w:cs="Times New Roman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</w:pPr>
          </w:p>
          <w:p w14:paraId="5EB03AD1" w14:textId="77777777" w:rsidR="009102C5" w:rsidRPr="009102C5" w:rsidRDefault="009102C5" w:rsidP="009102C5">
            <w:pPr>
              <w:spacing w:after="0" w:line="8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 w:eastAsia="en-CA"/>
                <w14:ligatures w14:val="none"/>
              </w:rPr>
            </w:pPr>
          </w:p>
          <w:p w14:paraId="29CD4110" w14:textId="77777777" w:rsidR="009102C5" w:rsidRPr="009102C5" w:rsidRDefault="009102C5" w:rsidP="0091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 w:eastAsia="en-CA"/>
                <w14:ligatures w14:val="none"/>
              </w:rPr>
            </w:pPr>
            <w:r w:rsidRPr="009102C5">
              <w:rPr>
                <w:rFonts w:ascii="Tahoma" w:eastAsia="Tahoma" w:hAnsi="Tahoma" w:cs="Times New Roman"/>
                <w:b/>
                <w:color w:val="005941"/>
                <w:kern w:val="0"/>
                <w:szCs w:val="20"/>
                <w:lang w:val="en-CA" w:eastAsia="en-CA"/>
                <w14:ligatures w14:val="none"/>
              </w:rPr>
              <w:t>Web Address:</w:t>
            </w:r>
          </w:p>
          <w:p w14:paraId="4245D42F" w14:textId="77777777" w:rsidR="009102C5" w:rsidRPr="009102C5" w:rsidRDefault="00000000" w:rsidP="0091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 w:eastAsia="en-CA"/>
                <w14:ligatures w14:val="none"/>
              </w:rPr>
            </w:pPr>
            <w:hyperlink r:id="rId10" w:history="1">
              <w:r w:rsidR="009102C5" w:rsidRPr="009102C5">
                <w:rPr>
                  <w:rFonts w:ascii="Tahoma" w:eastAsia="Tahoma" w:hAnsi="Tahoma" w:cs="Times New Roman"/>
                  <w:b/>
                  <w:color w:val="0000FF"/>
                  <w:kern w:val="0"/>
                  <w:szCs w:val="20"/>
                  <w:u w:val="single"/>
                  <w:lang w:val="en-CA" w:eastAsia="en-CA"/>
                  <w14:ligatures w14:val="none"/>
                </w:rPr>
                <w:t>www.casinoregina.com</w:t>
              </w:r>
            </w:hyperlink>
          </w:p>
          <w:p w14:paraId="63C660C0" w14:textId="77777777" w:rsidR="009102C5" w:rsidRPr="009102C5" w:rsidRDefault="009102C5" w:rsidP="009102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 w:eastAsia="en-CA"/>
                <w14:ligatures w14:val="none"/>
              </w:rPr>
            </w:pPr>
          </w:p>
        </w:tc>
      </w:tr>
    </w:tbl>
    <w:p w14:paraId="11DE98F3" w14:textId="77777777" w:rsidR="00765AA8" w:rsidRPr="00765AA8" w:rsidRDefault="00765AA8" w:rsidP="00765AA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0"/>
          <w:lang w:val="en-CA" w:eastAsia="en-CA"/>
          <w14:ligatures w14:val="none"/>
        </w:rPr>
      </w:pPr>
    </w:p>
    <w:sectPr w:rsidR="00765AA8" w:rsidRPr="00765AA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9ADDE" w14:textId="77777777" w:rsidR="00DF405A" w:rsidRDefault="00DF405A" w:rsidP="00765AA8">
      <w:pPr>
        <w:spacing w:after="0" w:line="240" w:lineRule="auto"/>
      </w:pPr>
      <w:r>
        <w:separator/>
      </w:r>
    </w:p>
  </w:endnote>
  <w:endnote w:type="continuationSeparator" w:id="0">
    <w:p w14:paraId="47175165" w14:textId="77777777" w:rsidR="00DF405A" w:rsidRDefault="00DF405A" w:rsidP="0076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D0A56" w14:textId="77777777" w:rsidR="00DF405A" w:rsidRDefault="00DF405A" w:rsidP="00765AA8">
      <w:pPr>
        <w:spacing w:after="0" w:line="240" w:lineRule="auto"/>
      </w:pPr>
      <w:r>
        <w:separator/>
      </w:r>
    </w:p>
  </w:footnote>
  <w:footnote w:type="continuationSeparator" w:id="0">
    <w:p w14:paraId="62128276" w14:textId="77777777" w:rsidR="00DF405A" w:rsidRDefault="00DF405A" w:rsidP="0076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F2DD8" w14:textId="42DA2264" w:rsidR="00765AA8" w:rsidRDefault="00765AA8" w:rsidP="00765AA8">
    <w:pPr>
      <w:pStyle w:val="Header"/>
      <w:jc w:val="center"/>
    </w:pPr>
    <w:r>
      <w:rPr>
        <w:noProof/>
      </w:rPr>
      <w:drawing>
        <wp:inline distT="0" distB="0" distL="0" distR="0" wp14:anchorId="5E5FC806" wp14:editId="1A04BD2D">
          <wp:extent cx="1767840" cy="457200"/>
          <wp:effectExtent l="0" t="0" r="3810" b="0"/>
          <wp:docPr id="9406424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2711C"/>
    <w:multiLevelType w:val="hybridMultilevel"/>
    <w:tmpl w:val="67AE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547F8"/>
    <w:multiLevelType w:val="hybridMultilevel"/>
    <w:tmpl w:val="637CFA56"/>
    <w:lvl w:ilvl="0" w:tplc="ADAC29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8274F"/>
    <w:multiLevelType w:val="hybridMultilevel"/>
    <w:tmpl w:val="2AB6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635D"/>
    <w:multiLevelType w:val="hybridMultilevel"/>
    <w:tmpl w:val="4DCE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993341">
    <w:abstractNumId w:val="0"/>
  </w:num>
  <w:num w:numId="2" w16cid:durableId="1047877600">
    <w:abstractNumId w:val="2"/>
  </w:num>
  <w:num w:numId="3" w16cid:durableId="2075663482">
    <w:abstractNumId w:val="3"/>
  </w:num>
  <w:num w:numId="4" w16cid:durableId="165918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61"/>
    <w:rsid w:val="00120682"/>
    <w:rsid w:val="001468A4"/>
    <w:rsid w:val="001D006B"/>
    <w:rsid w:val="001D0CCD"/>
    <w:rsid w:val="00201DBD"/>
    <w:rsid w:val="002C3FDB"/>
    <w:rsid w:val="00317718"/>
    <w:rsid w:val="00385B36"/>
    <w:rsid w:val="003B301C"/>
    <w:rsid w:val="004330E3"/>
    <w:rsid w:val="004B167A"/>
    <w:rsid w:val="00735644"/>
    <w:rsid w:val="00765AA8"/>
    <w:rsid w:val="007E3C31"/>
    <w:rsid w:val="007F4E86"/>
    <w:rsid w:val="0089287A"/>
    <w:rsid w:val="008B04A9"/>
    <w:rsid w:val="00906A00"/>
    <w:rsid w:val="009102C5"/>
    <w:rsid w:val="009212C2"/>
    <w:rsid w:val="00A93CF3"/>
    <w:rsid w:val="00BE6D3C"/>
    <w:rsid w:val="00C2240C"/>
    <w:rsid w:val="00C5701D"/>
    <w:rsid w:val="00D66250"/>
    <w:rsid w:val="00DF405A"/>
    <w:rsid w:val="00EF6D61"/>
    <w:rsid w:val="00F2738D"/>
    <w:rsid w:val="00F362B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11370"/>
  <w15:chartTrackingRefBased/>
  <w15:docId w15:val="{5495C074-7883-4A37-90DE-19DCDBB5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06B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5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AA8"/>
  </w:style>
  <w:style w:type="paragraph" w:styleId="Footer">
    <w:name w:val="footer"/>
    <w:basedOn w:val="Normal"/>
    <w:link w:val="FooterChar"/>
    <w:uiPriority w:val="99"/>
    <w:unhideWhenUsed/>
    <w:rsid w:val="00765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sinoregin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MacFarlane, Darcee CIC</dc:creator>
  <cp:keywords/>
  <dc:description/>
  <cp:lastModifiedBy>Matts, Jennifer</cp:lastModifiedBy>
  <cp:revision>13</cp:revision>
  <cp:lastPrinted>2024-07-18T14:42:00Z</cp:lastPrinted>
  <dcterms:created xsi:type="dcterms:W3CDTF">2023-09-28T20:42:00Z</dcterms:created>
  <dcterms:modified xsi:type="dcterms:W3CDTF">2024-07-22T13:45:00Z</dcterms:modified>
</cp:coreProperties>
</file>